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Georgia" w:hAnsi="Georgia"/>
          <w:b/>
          <w:color w:val="111111"/>
          <w:sz w:val="56"/>
        </w:rPr>
        <w:t>Rapport de participation communautaire</w:t>
      </w:r>
    </w:p>
    <w:p>
      <w:pPr>
        <w:spacing w:after="200"/>
      </w:pPr>
      <w:r>
        <w:rPr>
          <w:rFonts w:ascii="Aptos" w:hAnsi="Aptos"/>
          <w:b w:val="0"/>
          <w:color w:val="666666"/>
          <w:sz w:val="23"/>
        </w:rPr>
        <w:t>Modèle simple pour résumer une activation ou une campagne locale.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C99A22"/>
          </w:tcPr>
          <w:p>
            <w:r>
              <w:t xml:space="preserve"> 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Communauté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Ville / Région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Date(s)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Responsable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Type d’activité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</w:tbl>
    <w:p>
      <w:pPr>
        <w:pStyle w:val="Heading1"/>
      </w:pPr>
      <w:r>
        <w:t>Résultats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Engagements suivis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Rubans commandés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Rubans distribués localement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Bénévoles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Partenaires / groupes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Photos/histoires soumises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</w:t>
            </w:r>
          </w:p>
        </w:tc>
      </w:tr>
    </w:tbl>
    <w:p>
      <w:pPr>
        <w:pStyle w:val="Heading1"/>
      </w:pPr>
      <w:r>
        <w:t>Activités réalisées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Kiosque ou table d’information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Présentation / assemblée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Partage QR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Distribution de rubans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Mobilisation d’écoles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Mobilisation de milieux de travail / organismes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Médias sociaux / bulletin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Photos / histoires</w:t>
      </w:r>
    </w:p>
    <w:p>
      <w:pPr>
        <w:pStyle w:val="Heading1"/>
      </w:pPr>
      <w:r>
        <w:t>Ce qui a bien fonctionné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________________________________________________________________</w:t>
        <w:br/>
        <w:t>________________________________________________________________</w:t>
        <w:br/>
        <w:t>________________________________________________________________</w:t>
      </w:r>
    </w:p>
    <w:p>
      <w:pPr>
        <w:pStyle w:val="Heading1"/>
      </w:pPr>
      <w:r>
        <w:t>À améliorer la prochaine fois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________________________________________________________________</w:t>
        <w:br/>
        <w:t>________________________________________________________________</w:t>
        <w:br/>
        <w:t>________________________________________________________________</w:t>
      </w:r>
    </w:p>
    <w:p>
      <w:pPr>
        <w:pStyle w:val="Heading1"/>
      </w:pPr>
      <w:r>
        <w:t>Prochaine étape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________________________________________________________________</w:t>
        <w:br/>
        <w:t>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666"/>
        <w:sz w:val="15"/>
      </w:rPr>
      <w:t>Black Ribbon Campaign  |  Unity • Strength • Solidarity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080"/>
      <w:gridCol w:w="8496"/>
    </w:tblGrid>
    <w:tr>
      <w:tc>
        <w:tcPr>
          <w:tcW w:type="dxa" w:w="5083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83"/>
        </w:tcPr>
        <w:p>
          <w:pPr>
            <w:jc w:val="right"/>
          </w:pPr>
          <w:r>
            <w:rPr>
              <w:rFonts w:ascii="Aptos" w:hAnsi="Aptos"/>
              <w:b/>
              <w:color w:val="111111"/>
              <w:sz w:val="18"/>
            </w:rPr>
            <w:t>BLACK RIBBON CAMPAIGN</w:t>
          </w:r>
          <w:r>
            <w:rPr>
              <w:rFonts w:ascii="Aptos" w:hAnsi="Aptos"/>
              <w:b w:val="0"/>
              <w:color w:val="C99A22"/>
              <w:sz w:val="15"/>
            </w:rPr>
            <w:br/>
            <w:t>BLACKRIBBONCAMPAIGN.COM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1111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99A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1111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