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color w:val="111111"/>
        </w:rPr>
        <w:t>GUIDE RAPIDE - MESSAGES POUR LE MILIEU DE TRAVAIL</w:t>
      </w:r>
    </w:p>
    <w:p>
      <w:pPr>
        <w:jc w:val="left"/>
      </w:pPr>
      <w:r>
        <w:rPr>
          <w:b/>
          <w:color w:val="996A00"/>
          <w:sz w:val="24"/>
        </w:rPr>
        <w:t>Textes prêts à copier pour courriel, Teams, Slack, bulletin et rappels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10224"/>
            <w:shd w:fill="D6A526"/>
          </w:tcPr>
          <w:p>
            <w:r/>
          </w:p>
        </w:tc>
      </w:tr>
    </w:tbl>
    <w:p>
      <w:pPr>
        <w:pStyle w:val="Heading1"/>
      </w:pPr>
      <w:r>
        <w:t>Courriel de lancement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3E5B5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t>Notre organisation participe à la Campagne du Ruban Noir. Les membres du personnel qui le souhaitent sont invités à porter du noir et/ou un Ruban Noir le premier et le dernier jour de février. Le ruban représente l’unité, la force et la solidarité dans la lutte contre le racisme et l’intolérance.</w:t>
            </w:r>
          </w:p>
        </w:tc>
      </w:tr>
    </w:tbl>
    <w:p/>
    <w:p>
      <w:pPr>
        <w:pStyle w:val="Heading1"/>
      </w:pPr>
      <w:r>
        <w:t>Teams / Slack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3E5B5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t>🖤 Campagne du Ruban Noir : portez du noir et/ou un Ruban Noir le [DATE]. Unité. Force. Solidarité. Ensemble contre le racisme et l’intolérance.</w:t>
            </w:r>
          </w:p>
        </w:tc>
      </w:tr>
    </w:tbl>
    <w:p/>
    <w:p>
      <w:pPr>
        <w:pStyle w:val="Heading1"/>
      </w:pPr>
      <w:r>
        <w:t>Rappel la veille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3E5B5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t>Demain : journée d’action du Ruban Noir. La participation est volontaire. Des rubans sont disponibles à [LIEU].</w:t>
            </w:r>
          </w:p>
        </w:tc>
      </w:tr>
    </w:tbl>
    <w:p/>
    <w:p>
      <w:pPr>
        <w:pStyle w:val="Heading1"/>
      </w:pPr>
      <w:r>
        <w:t>Message du jour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3E5B5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t>Aujourd’hui, faisons du Ruban Noir un symbole visible de respect, de dignité et de solidarité. Portons le message dans nos gestes, pas seulement sur nos vêtements.</w:t>
            </w:r>
          </w:p>
        </w:tc>
      </w:tr>
    </w:tbl>
    <w:p/>
    <w:p>
      <w:pPr>
        <w:pStyle w:val="Heading1"/>
      </w:pPr>
      <w:r>
        <w:t>Après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3E5B5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t>Merci à toutes les personnes qui ont participé. Continuons à faire vivre l’unité, le respect et l’action constructive au travail.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5A5A5A"/>
        <w:sz w:val="16"/>
      </w:rPr>
      <w:t>blackribboncampaign.com  |  Unité. Force. Action.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5040"/>
      <w:gridCol w:w="5040"/>
    </w:tblGrid>
    <w:tr>
      <w:tc>
        <w:tcPr>
          <w:tcW w:type="dxa" w:w="5040"/>
        </w:tcPr>
        <w:p>
          <w:r>
            <w:drawing>
              <wp:inline xmlns:a="http://schemas.openxmlformats.org/drawingml/2006/main" xmlns:pic="http://schemas.openxmlformats.org/drawingml/2006/picture">
                <wp:extent cx="384048" cy="38404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ibbon-mark-fr-pac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38404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040"/>
        </w:tcPr>
        <w:p>
          <w:pPr>
            <w:jc w:val="right"/>
          </w:pPr>
          <w:r>
            <w:rPr>
              <w:rFonts w:ascii="Liberation Sans" w:hAnsi="Liberation Sans"/>
              <w:b/>
              <w:sz w:val="18"/>
            </w:rPr>
            <w:t>BLACK RIBBON CAMPAIGN</w:t>
          </w:r>
          <w:r>
            <w:rPr>
              <w:sz w:val="15"/>
            </w:rPr>
            <w:br/>
            <w:t>RESSOURCES FRANÇAISES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erif" w:hAnsi="Liberation Serif"/>
      <w:b/>
      <w:bCs/>
      <w:color w:val="365F91" w:themeColor="accent1" w:themeShade="BF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erif" w:hAnsi="Liberation Serif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erif" w:hAnsi="Liberation Serif"/>
      <w:b/>
      <w:bCs/>
      <w:color w:val="4F81BD" w:themeColor="accent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erif" w:hAnsi="Liberation Serif"/>
      <w:b/>
      <w:color w:val="17365D" w:themeColor="text2" w:themeShade="B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